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i/>
          <w:i/>
          <w:color w:val="FF0000"/>
          <w:sz w:val="32"/>
          <w:szCs w:val="32"/>
        </w:rPr>
      </w:pPr>
      <w:r>
        <w:rPr>
          <w:rFonts w:cs="Arial" w:ascii="Arial" w:hAnsi="Arial"/>
          <w:b/>
          <w:i/>
          <w:color w:val="0070C0"/>
          <w:sz w:val="32"/>
          <w:szCs w:val="32"/>
        </w:rPr>
        <w:t>TECHNIKUM –</w:t>
      </w:r>
      <w:r>
        <w:rPr>
          <w:rFonts w:cs="Arial" w:ascii="Arial" w:hAnsi="Arial"/>
          <w:b/>
          <w:i/>
          <w:color w:val="FF0000"/>
          <w:sz w:val="32"/>
          <w:szCs w:val="32"/>
        </w:rPr>
        <w:t xml:space="preserve"> Klasa V:</w:t>
      </w:r>
    </w:p>
    <w:p>
      <w:pPr>
        <w:pStyle w:val="Normal"/>
        <w:rPr>
          <w:rFonts w:ascii="Arial" w:hAnsi="Arial" w:cs="Arial"/>
          <w:b/>
          <w:b/>
          <w:i/>
          <w:i/>
          <w:color w:val="FF0000"/>
          <w:sz w:val="24"/>
          <w:szCs w:val="24"/>
        </w:rPr>
      </w:pPr>
      <w:r>
        <w:rPr>
          <w:rFonts w:cs="Arial" w:ascii="Arial" w:hAnsi="Arial"/>
          <w:b/>
          <w:i/>
          <w:color w:val="FF0000"/>
          <w:sz w:val="24"/>
          <w:szCs w:val="24"/>
        </w:rPr>
      </w:r>
    </w:p>
    <w:tbl>
      <w:tblPr>
        <w:tblW w:w="145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90"/>
        <w:gridCol w:w="3221"/>
        <w:gridCol w:w="5420"/>
        <w:gridCol w:w="1869"/>
        <w:gridCol w:w="2008"/>
      </w:tblGrid>
      <w:tr>
        <w:trPr>
          <w:trHeight w:val="680" w:hRule="atLeas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Przedmiot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Autor podręcznika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Tytuł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Nr ewidencyjny MEN</w:t>
            </w:r>
          </w:p>
        </w:tc>
      </w:tr>
      <w:tr>
        <w:trPr/>
        <w:tc>
          <w:tcPr>
            <w:tcW w:w="1450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113" w:type="dxa"/>
              <w:bottom w:w="11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Przedmioty ogólnokształcące</w:t>
            </w:r>
          </w:p>
        </w:tc>
      </w:tr>
      <w:tr>
        <w:trPr/>
        <w:tc>
          <w:tcPr>
            <w:tcW w:w="19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32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Jacek Kopciński</w:t>
            </w:r>
          </w:p>
        </w:tc>
        <w:tc>
          <w:tcPr>
            <w:tcW w:w="54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Przeszłość i dziś. Literatura, język, kultura. Klasa 4</w:t>
            </w:r>
          </w:p>
        </w:tc>
        <w:tc>
          <w:tcPr>
            <w:tcW w:w="1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Wydawnictwo Piotra Marciszuka "Stentor"</w:t>
            </w:r>
          </w:p>
        </w:tc>
        <w:tc>
          <w:tcPr>
            <w:tcW w:w="2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951/7/2022</w:t>
            </w:r>
          </w:p>
        </w:tc>
      </w:tr>
      <w:tr>
        <w:trPr>
          <w:trHeight w:val="284" w:hRule="atLeas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>
          <w:trHeight w:val="284" w:hRule="atLeas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70" w:leader="none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</w:rPr>
              <w:t>Carla Tkadlečková i in.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 xml:space="preserve">Genau! plus 4 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Podr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ęcznik i zeszyt ćwiczeń</w:t>
            </w: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 xml:space="preserve"> (ten sam podręcznik, co w klasie IV)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Klett Polska Sp. z o.o.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1029/4/2022</w:t>
            </w:r>
          </w:p>
        </w:tc>
      </w:tr>
      <w:tr>
        <w:trPr>
          <w:trHeight w:val="284" w:hRule="atLeas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1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>
          <w:trHeight w:val="525" w:hRule="atLeas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Matematyka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rozszerzony)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MATeMAtyka  4. Podręcznik dla klasy 4 liceum ogólnokształcącego </w:t>
              <w:br/>
              <w:t>i technikum. Zakres podstawowy i rozszerzony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988/4/2022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51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Podręczniki do przedmiotów zawodowych zostaną podane we wrześniu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gutter="0" w:header="0" w:top="719" w:footer="0" w:bottom="3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dd9"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Tahoma" w:hAnsi="Tahoma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LibreOffice/7.4.1.2$Windows_X86_64 LibreOffice_project/3c58a8f3a960df8bc8fd77b461821e42c061c5f0</Application>
  <AppVersion>15.0000</AppVersion>
  <Pages>1</Pages>
  <Words>115</Words>
  <Characters>751</Characters>
  <CharactersWithSpaces>837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pl-PL</dc:language>
  <cp:lastModifiedBy/>
  <dcterms:modified xsi:type="dcterms:W3CDTF">2025-07-11T12:29:51Z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